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370736">
        <w:rPr>
          <w:rFonts w:ascii="Times New Roman" w:hAnsi="Times New Roman" w:cs="Times New Roman"/>
          <w:b/>
          <w:sz w:val="24"/>
          <w:szCs w:val="24"/>
          <w:u w:val="single"/>
        </w:rPr>
        <w:t>7908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2823" w:rsidRPr="00B92823" w:rsidRDefault="00AB1F85" w:rsidP="00B9282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_tradnl" w:eastAsia="es-ES_tradnl"/>
        </w:rPr>
      </w:pPr>
      <w:r w:rsidRPr="00B92823">
        <w:rPr>
          <w:rFonts w:ascii="Times New Roman" w:hAnsi="Times New Roman" w:cs="Times New Roman"/>
          <w:b/>
          <w:sz w:val="24"/>
          <w:szCs w:val="24"/>
        </w:rPr>
        <w:t>Art.</w:t>
      </w:r>
      <w:r w:rsidR="00B92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82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B92823">
        <w:rPr>
          <w:rFonts w:ascii="Times New Roman" w:hAnsi="Times New Roman" w:cs="Times New Roman"/>
          <w:sz w:val="24"/>
          <w:szCs w:val="24"/>
        </w:rPr>
        <w:t>)</w:t>
      </w:r>
      <w:r w:rsidR="00C65574" w:rsidRPr="00B92823">
        <w:rPr>
          <w:rFonts w:ascii="Times New Roman" w:hAnsi="Times New Roman" w:cs="Times New Roman"/>
          <w:b/>
          <w:sz w:val="24"/>
          <w:szCs w:val="24"/>
        </w:rPr>
        <w:t>.-</w:t>
      </w:r>
      <w:r w:rsidR="00C65574" w:rsidRPr="00B92823">
        <w:rPr>
          <w:rFonts w:ascii="Times New Roman" w:hAnsi="Times New Roman" w:cs="Times New Roman"/>
          <w:b/>
          <w:sz w:val="24"/>
          <w:szCs w:val="24"/>
        </w:rPr>
        <w:tab/>
      </w:r>
      <w:r w:rsidR="00B92823">
        <w:rPr>
          <w:rFonts w:ascii="Times New Roman" w:hAnsi="Times New Roman" w:cs="Times New Roman"/>
          <w:b/>
          <w:sz w:val="24"/>
          <w:szCs w:val="24"/>
          <w:lang w:eastAsia="es-ES_tradnl"/>
        </w:rPr>
        <w:t>MODIFÍ</w:t>
      </w:r>
      <w:r w:rsidR="00B92823" w:rsidRPr="00B92823">
        <w:rPr>
          <w:rFonts w:ascii="Times New Roman" w:hAnsi="Times New Roman" w:cs="Times New Roman"/>
          <w:b/>
          <w:sz w:val="24"/>
          <w:szCs w:val="24"/>
          <w:lang w:eastAsia="es-ES_tradnl"/>
        </w:rPr>
        <w:t xml:space="preserve">CASE </w:t>
      </w:r>
      <w:r w:rsidR="00B92823" w:rsidRPr="00B92823">
        <w:rPr>
          <w:rFonts w:ascii="Times New Roman" w:hAnsi="Times New Roman" w:cs="Times New Roman"/>
          <w:sz w:val="24"/>
          <w:szCs w:val="24"/>
          <w:lang w:val="es-ES_tradnl" w:eastAsia="es-ES_tradnl"/>
        </w:rPr>
        <w:t xml:space="preserve">el artículo </w:t>
      </w:r>
      <w:r w:rsidR="00DB280B">
        <w:rPr>
          <w:rFonts w:ascii="Times New Roman" w:hAnsi="Times New Roman" w:cs="Times New Roman"/>
          <w:sz w:val="24"/>
          <w:szCs w:val="24"/>
          <w:lang w:val="es-ES_tradnl" w:eastAsia="es-ES_tradnl"/>
        </w:rPr>
        <w:t>1° de la Ordenanza N° 7.6</w:t>
      </w:r>
      <w:r w:rsidR="00B92823" w:rsidRPr="00B92823">
        <w:rPr>
          <w:rFonts w:ascii="Times New Roman" w:hAnsi="Times New Roman" w:cs="Times New Roman"/>
          <w:sz w:val="24"/>
          <w:szCs w:val="24"/>
          <w:lang w:val="es-ES_tradnl" w:eastAsia="es-ES_tradnl"/>
        </w:rPr>
        <w:t>62, el que quedará redactado de la siguiente manera:</w:t>
      </w:r>
    </w:p>
    <w:p w:rsidR="00B92823" w:rsidRPr="00B92823" w:rsidRDefault="00B92823" w:rsidP="00B92823">
      <w:pPr>
        <w:spacing w:line="240" w:lineRule="auto"/>
        <w:ind w:left="9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“Para el ejercicio de las atribuciones acordadas por la Constitución Provincial, la Ley Orgánica Municipal Nº 8.102 y las Ordenanzas y demás normas que en su consecuencia se dicten, el Intendente, como Jefe Superior de la Administración Municipal, será asistido por Secretarios y/o Secretarias, que tendrán a su cargo la atención y despacho de las siguientes dependencias del Departamento Ejecutivo:</w:t>
      </w:r>
    </w:p>
    <w:p w:rsidR="00B92823" w:rsidRPr="00B92823" w:rsidRDefault="00B92823" w:rsidP="00B92823">
      <w:pPr>
        <w:numPr>
          <w:ilvl w:val="0"/>
          <w:numId w:val="20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Secretaría de Gobierno.</w:t>
      </w:r>
    </w:p>
    <w:p w:rsidR="00B92823" w:rsidRPr="00B92823" w:rsidRDefault="00B92823" w:rsidP="00B92823">
      <w:pPr>
        <w:numPr>
          <w:ilvl w:val="0"/>
          <w:numId w:val="20"/>
        </w:numPr>
        <w:spacing w:line="240" w:lineRule="auto"/>
        <w:ind w:left="993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Secretaría de Economía.</w:t>
      </w:r>
    </w:p>
    <w:p w:rsidR="00B92823" w:rsidRPr="00B92823" w:rsidRDefault="00B92823" w:rsidP="00B92823">
      <w:pPr>
        <w:numPr>
          <w:ilvl w:val="0"/>
          <w:numId w:val="20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Secretaría de Infraestructura.</w:t>
      </w:r>
    </w:p>
    <w:p w:rsidR="00B92823" w:rsidRPr="00B92823" w:rsidRDefault="00B92823" w:rsidP="00B92823">
      <w:pPr>
        <w:numPr>
          <w:ilvl w:val="0"/>
          <w:numId w:val="20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Secretaría de Servicios Públicos.</w:t>
      </w:r>
    </w:p>
    <w:p w:rsidR="00B92823" w:rsidRPr="00B92823" w:rsidRDefault="00B92823" w:rsidP="00B92823">
      <w:pPr>
        <w:numPr>
          <w:ilvl w:val="0"/>
          <w:numId w:val="20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Secretaría de Salud.</w:t>
      </w:r>
    </w:p>
    <w:p w:rsidR="00B92823" w:rsidRPr="00B92823" w:rsidRDefault="00B92823" w:rsidP="00B92823">
      <w:pPr>
        <w:numPr>
          <w:ilvl w:val="0"/>
          <w:numId w:val="20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Secretaría de Vinculación Educativa, Tecnológica y Productiva.</w:t>
      </w:r>
    </w:p>
    <w:p w:rsidR="00B92823" w:rsidRPr="00B92823" w:rsidRDefault="00B92823" w:rsidP="00B92823">
      <w:pPr>
        <w:numPr>
          <w:ilvl w:val="0"/>
          <w:numId w:val="20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Secretaría de Políticas Sociales.</w:t>
      </w:r>
    </w:p>
    <w:p w:rsidR="00B92823" w:rsidRPr="00B92823" w:rsidRDefault="00B92823" w:rsidP="00B92823">
      <w:p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Los Secretarios y/o Secretarias serán nombrados y removidos por el Intendente, rigiendo las mismas condiciones, inhabilidades e incompatibilidades establecidas en la Ley Orgánica Municipal Nº 8.102 para los/las Concejales, con excepción de lo referido a su residencia. En caso de ausencia transitoria, vacancia o impedimento, los Secretarios y/o Secretarias serán subrogados/as en la forma que determine el Departamento Ejecutivo”.-</w:t>
      </w:r>
      <w:r w:rsidRPr="00B92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B92823" w:rsidRPr="00B92823" w:rsidRDefault="00B92823" w:rsidP="00B9282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92823">
        <w:rPr>
          <w:rFonts w:ascii="Times New Roman" w:hAnsi="Times New Roman" w:cs="Times New Roman"/>
          <w:b/>
          <w:sz w:val="24"/>
          <w:szCs w:val="24"/>
        </w:rPr>
        <w:t>Art. 2).-</w:t>
      </w:r>
      <w:r w:rsidRPr="00B92823">
        <w:rPr>
          <w:rFonts w:ascii="Times New Roman" w:hAnsi="Times New Roman" w:cs="Times New Roman"/>
          <w:sz w:val="24"/>
          <w:szCs w:val="24"/>
        </w:rPr>
        <w:tab/>
      </w:r>
      <w:r w:rsidRPr="00B9282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MODIFÍCASE </w:t>
      </w:r>
      <w:r w:rsidRPr="00B92823">
        <w:rPr>
          <w:rFonts w:ascii="Times New Roman" w:hAnsi="Times New Roman" w:cs="Times New Roman"/>
          <w:sz w:val="24"/>
          <w:szCs w:val="24"/>
          <w:lang w:val="es-ES_tradnl"/>
        </w:rPr>
        <w:t>el artículo 3º de la Ordenanza Nº 7.662, el que quedará redactado de la siguiente manera:</w:t>
      </w:r>
    </w:p>
    <w:p w:rsidR="00B92823" w:rsidRPr="00B92823" w:rsidRDefault="00B92823" w:rsidP="00B92823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ab/>
      </w:r>
      <w:r w:rsidRPr="00B92823">
        <w:rPr>
          <w:rFonts w:ascii="Times New Roman" w:hAnsi="Times New Roman" w:cs="Times New Roman"/>
          <w:b/>
          <w:bCs/>
          <w:sz w:val="24"/>
          <w:szCs w:val="24"/>
          <w:u w:val="single"/>
        </w:rPr>
        <w:t>“Secretaría de Gobierno</w:t>
      </w:r>
      <w:r w:rsidRPr="00B92823">
        <w:rPr>
          <w:rFonts w:ascii="Times New Roman" w:hAnsi="Times New Roman" w:cs="Times New Roman"/>
          <w:bCs/>
          <w:sz w:val="24"/>
          <w:szCs w:val="24"/>
        </w:rPr>
        <w:t>.</w:t>
      </w:r>
    </w:p>
    <w:p w:rsidR="00B92823" w:rsidRPr="00B92823" w:rsidRDefault="00B92823" w:rsidP="00B92823">
      <w:p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Corresponden a la competencia funcional de la Secretaría de Gobierno las siguientes atribuciones: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Coordinar las tareas del Gabinete del Intendente Municipal -constituido por los Secretarios/as, Directores/as Generales, Directores/as y Coordinadores/as del Departamento Ejecutivo Municipal-, a los fines del seguimiento de la ejecución de las directivas emanadas del Intendente Municipal, del Gabinete mismo, del cumplimiento de los programas de gobierno y de las obligaciones establecidas por la presente en todo lo relacionado a la administración municipal y gestiones a nivel provincial y nacional.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lastRenderedPageBreak/>
        <w:t>Coordinar las relaciones del Gobierno municipal con las demás autoridades oficiales en la Ciudad, la Iglesia Católica y demás Iglesias y Cultos.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Intervenir en la elaboración de Resoluciones, Decretos y demás normas o actos administrativos, en cuestiones referidas al despacho del Intendente Municipal, garantizando el encuadre legal y técnico, y la consideración de los Proyectos de Ordenanza y comunicaciones que se envíen al Honorable Concejo Deliberante, avalando dicho encuadre legal y técnico.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 xml:space="preserve">Coordinar y ejecutar todos los programas y proyectos especiales que involucren a áreas de distintas Secretarías del Departamento Ejecutivo Municipal. 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Ejercer el Poder de Policía e inspección municipal en sus áreas de competencia, aplicando los procedimientos adecuados para cada caso, como educación, disuasión, labrado de actas de comprobación o emplazamiento, secuestro de objetos o clausuras, realizando las actuaciones, inspecciones y/o controles pertinentes a tal fin, de acuerdo a la normativa vigente.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Solicitar el auxilio de la fuerza pública a la autoridad provincial o nacional que corresponda.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Velar por el cumplimiento de la normativa municipal, y actuar en forma preventiva ante situaciones de potenciales conflictos o peligros, consolidando la presencia del Estado Municipal en los espacios públicos y/o de concurrencia pública, coordinando su accionar con otros órganos u organismos estatales municipales y/o provinciales y/o nacionales competentes, contribuyendo de esa forma a promover una mejor calidad de vida en la ciudad.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Incorporar a los vecinos y a las entidades intermedias que los representan en las nuevas estrategias de seguridad, aportando capacitación, tecnología y recursos para incrementar la seguridad de cada barrio de la ciudad.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 xml:space="preserve">Colaborar ante situaciones de riesgo y/o accidentes en la vía pública, tomando las medidas urgentes y necesarias requeridas en cada caso. 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Administrar el Cuerpo de Prevención Urbana conforme su Ordenanza de creación y/o cualquier otro organismo vinculado a la materia de prevención y/o seguridad ciudadana que se cree y/o reglamente por norma local o provincial a dictarse, conforme los lineamientos que allí se establezcan.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 xml:space="preserve">Administrar el Centro de Monitoreo y ocuparse del cumplimiento del Convenio de Cooperación Técnica y Específica celebrado con el Ministerio de Seguridad de la Provincia de Córdoba, ratificado por Ordenanza Nº 7.410, y de todo otro Convenio que se suscriba e implemente en el futuro con organismos provinciales y/o nacionales sobre la materia de prevención y/o seguridad ciudadana. 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Controlar el tránsito en la ciudad y gestionar la Defensa Civil.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Planificar, regular y controlar el Transporte en la ciudad, el Servicio de Transporte Urbano de Pasajeros, y el Servicio Municipal de Estacionamiento Medido.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 xml:space="preserve">Gestionar la red de </w:t>
      </w:r>
      <w:proofErr w:type="spellStart"/>
      <w:r w:rsidRPr="00B92823">
        <w:rPr>
          <w:rFonts w:ascii="Times New Roman" w:hAnsi="Times New Roman" w:cs="Times New Roman"/>
          <w:bCs/>
          <w:sz w:val="24"/>
          <w:szCs w:val="24"/>
        </w:rPr>
        <w:t>ciclovías</w:t>
      </w:r>
      <w:proofErr w:type="spellEnd"/>
      <w:r w:rsidRPr="00B92823">
        <w:rPr>
          <w:rFonts w:ascii="Times New Roman" w:hAnsi="Times New Roman" w:cs="Times New Roman"/>
          <w:bCs/>
          <w:sz w:val="24"/>
          <w:szCs w:val="24"/>
        </w:rPr>
        <w:t xml:space="preserve"> y/o carriles especiales para la circulación de bicicletas, y </w:t>
      </w:r>
      <w:proofErr w:type="spellStart"/>
      <w:r w:rsidRPr="00B92823">
        <w:rPr>
          <w:rFonts w:ascii="Times New Roman" w:hAnsi="Times New Roman" w:cs="Times New Roman"/>
          <w:bCs/>
          <w:sz w:val="24"/>
          <w:szCs w:val="24"/>
        </w:rPr>
        <w:t>bicisendas</w:t>
      </w:r>
      <w:proofErr w:type="spellEnd"/>
      <w:r w:rsidRPr="00B92823">
        <w:rPr>
          <w:rFonts w:ascii="Times New Roman" w:hAnsi="Times New Roman" w:cs="Times New Roman"/>
          <w:bCs/>
          <w:sz w:val="24"/>
          <w:szCs w:val="24"/>
        </w:rPr>
        <w:t>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Proveer las cuestiones inherentes al funcionamiento del Tribunal Administrativo de Faltas, según Ordenanza Nº 3.597 y sus modificatorias. 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Coordinar y supervisar el funcionamiento del Registro del Estado Civil y Capacidad de las Personas, según la legislación vigente.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Legalización de documentos en general.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Administrar el Archivo General Municipal.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Administrar la Imprenta Municipal.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Confeccionar y publicar el Boletín Informativo Municipal y/o el medio que garantice la publicidad de los actos.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Coordinar las relaciones del Municipio con las entidades deportivas.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Desarrollar acciones de promoción de la cultura, junto a Instituciones y terceros y fortalecer los recursos municipales de talleres, elencos, escuelas y museos, preservando el patrimonio cultural e integrando proyectos con otras localidades, regiones y provincias.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Administrar el uso cultural e institucional de los inmuebles de uso público cedidos en comodato por el Gobierno Provincial y/o Nacional, y la gestión de los mismos.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 xml:space="preserve">Programar eventos culturales, incluido el uso del Estadio </w:t>
      </w:r>
      <w:proofErr w:type="spellStart"/>
      <w:r w:rsidRPr="00B92823">
        <w:rPr>
          <w:rFonts w:ascii="Times New Roman" w:hAnsi="Times New Roman" w:cs="Times New Roman"/>
          <w:bCs/>
          <w:sz w:val="24"/>
          <w:szCs w:val="24"/>
        </w:rPr>
        <w:t>Superdomo</w:t>
      </w:r>
      <w:proofErr w:type="spellEnd"/>
      <w:r w:rsidRPr="00B92823">
        <w:rPr>
          <w:rFonts w:ascii="Times New Roman" w:hAnsi="Times New Roman" w:cs="Times New Roman"/>
          <w:bCs/>
          <w:sz w:val="24"/>
          <w:szCs w:val="24"/>
        </w:rPr>
        <w:t xml:space="preserve"> conforme lo establecido en el Decreto Nº 412/15, o la norma que en el futuro lo reemplace.</w:t>
      </w:r>
    </w:p>
    <w:p w:rsidR="00B92823" w:rsidRPr="00B92823" w:rsidRDefault="00B92823" w:rsidP="00B92823">
      <w:pPr>
        <w:numPr>
          <w:ilvl w:val="0"/>
          <w:numId w:val="18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Ejercer toda competencia general o particular correspondiente al Departamento Ejecutivo Municipal no delegada a otra Secretaría en la presente Ordenanza”.</w:t>
      </w:r>
    </w:p>
    <w:p w:rsidR="00B92823" w:rsidRPr="00B92823" w:rsidRDefault="00B92823" w:rsidP="00B9282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92823">
        <w:rPr>
          <w:rFonts w:ascii="Times New Roman" w:hAnsi="Times New Roman" w:cs="Times New Roman"/>
          <w:b/>
          <w:sz w:val="24"/>
          <w:szCs w:val="24"/>
        </w:rPr>
        <w:t>Art. 3</w:t>
      </w:r>
      <w:r>
        <w:rPr>
          <w:rFonts w:ascii="Times New Roman" w:hAnsi="Times New Roman" w:cs="Times New Roman"/>
          <w:b/>
          <w:sz w:val="24"/>
          <w:szCs w:val="24"/>
        </w:rPr>
        <w:t>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92823">
        <w:rPr>
          <w:rFonts w:ascii="Times New Roman" w:hAnsi="Times New Roman" w:cs="Times New Roman"/>
          <w:b/>
          <w:sz w:val="24"/>
          <w:szCs w:val="24"/>
          <w:lang w:val="es-ES_tradnl"/>
        </w:rPr>
        <w:t>MODIFÍCASE</w:t>
      </w:r>
      <w:r w:rsidRPr="00B92823">
        <w:rPr>
          <w:rFonts w:ascii="Times New Roman" w:hAnsi="Times New Roman" w:cs="Times New Roman"/>
          <w:sz w:val="24"/>
          <w:szCs w:val="24"/>
          <w:lang w:val="es-ES_tradnl"/>
        </w:rPr>
        <w:t xml:space="preserve"> el artículo 8º de la Ordenanza Nº 7.662, el que quedará redactado de la siguiente manera:</w:t>
      </w:r>
    </w:p>
    <w:p w:rsidR="00B92823" w:rsidRPr="00B92823" w:rsidRDefault="00B92823" w:rsidP="00B92823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sz w:val="24"/>
          <w:szCs w:val="24"/>
        </w:rPr>
        <w:tab/>
      </w:r>
      <w:r w:rsidRPr="00B92823">
        <w:rPr>
          <w:rFonts w:ascii="Times New Roman" w:hAnsi="Times New Roman" w:cs="Times New Roman"/>
          <w:b/>
          <w:sz w:val="24"/>
          <w:szCs w:val="24"/>
        </w:rPr>
        <w:t>“</w:t>
      </w:r>
      <w:r w:rsidRPr="00B92823">
        <w:rPr>
          <w:rFonts w:ascii="Times New Roman" w:hAnsi="Times New Roman" w:cs="Times New Roman"/>
          <w:b/>
          <w:bCs/>
          <w:sz w:val="24"/>
          <w:szCs w:val="24"/>
          <w:u w:val="single"/>
        </w:rPr>
        <w:t>Secretaría de Vinculación Educativa, Tecnológica y Productiva</w:t>
      </w:r>
      <w:r w:rsidRPr="00B92823">
        <w:rPr>
          <w:rFonts w:ascii="Times New Roman" w:hAnsi="Times New Roman" w:cs="Times New Roman"/>
          <w:bCs/>
          <w:sz w:val="24"/>
          <w:szCs w:val="24"/>
        </w:rPr>
        <w:t>.</w:t>
      </w:r>
    </w:p>
    <w:p w:rsidR="00B92823" w:rsidRPr="00B92823" w:rsidRDefault="00B92823" w:rsidP="00B92823">
      <w:p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Corresponden a la competencia funcional de la Secretaría de Vinculación Educativa, Tecnológica y Productiva las siguientes atribuciones: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Desarrollar acciones de vinculación con Centros de Formación y Establecimientos Educativos; facilitar y/o coadyuvar en las gestiones de las Instituciones Escolares ante las autoridades provinciales y/o nacionales; y organizar/desarrollar/auspiciar actividades recreativas y programación de eventos con las mismas.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Administrar las Guarderías Municipales.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Coordinar planes, proyectos y actividades con el Directorio del Parque Industrial, Tecnológico y Logístico San Francisco S.A., con el INTEC, y con las distintas Instituciones, Entes y Secretarías municipales con incumbencias en temas de desarrollo económico.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 xml:space="preserve">Desarrollar las acciones necesarias tendientes al desarrollo de micro emprendimientos productivos, formación profesional de desocupados y </w:t>
      </w:r>
      <w:proofErr w:type="spellStart"/>
      <w:r w:rsidRPr="00B92823">
        <w:rPr>
          <w:rFonts w:ascii="Times New Roman" w:hAnsi="Times New Roman" w:cs="Times New Roman"/>
          <w:bCs/>
          <w:sz w:val="24"/>
          <w:szCs w:val="24"/>
        </w:rPr>
        <w:t>subocupados</w:t>
      </w:r>
      <w:proofErr w:type="spellEnd"/>
      <w:r w:rsidRPr="00B92823">
        <w:rPr>
          <w:rFonts w:ascii="Times New Roman" w:hAnsi="Times New Roman" w:cs="Times New Roman"/>
          <w:bCs/>
          <w:sz w:val="24"/>
          <w:szCs w:val="24"/>
        </w:rPr>
        <w:t xml:space="preserve">, auspicio de misiones comerciales y la promoción y difusión de la actividad empresarial de nuestra ciudad y </w:t>
      </w:r>
      <w:proofErr w:type="gramStart"/>
      <w:r w:rsidRPr="00B92823">
        <w:rPr>
          <w:rFonts w:ascii="Times New Roman" w:hAnsi="Times New Roman" w:cs="Times New Roman"/>
          <w:bCs/>
          <w:sz w:val="24"/>
          <w:szCs w:val="24"/>
        </w:rPr>
        <w:t>la</w:t>
      </w:r>
      <w:proofErr w:type="gramEnd"/>
      <w:r w:rsidRPr="00B92823">
        <w:rPr>
          <w:rFonts w:ascii="Times New Roman" w:hAnsi="Times New Roman" w:cs="Times New Roman"/>
          <w:bCs/>
          <w:sz w:val="24"/>
          <w:szCs w:val="24"/>
        </w:rPr>
        <w:t xml:space="preserve"> micro región.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Asistir al Intendente en la planificación, programación y ejecución de políticas destinadas a promover el desarrollo económico y el comercio exterior local y </w:t>
      </w:r>
      <w:proofErr w:type="gramStart"/>
      <w:r w:rsidRPr="00B92823">
        <w:rPr>
          <w:rFonts w:ascii="Times New Roman" w:hAnsi="Times New Roman" w:cs="Times New Roman"/>
          <w:bCs/>
          <w:sz w:val="24"/>
          <w:szCs w:val="24"/>
        </w:rPr>
        <w:t>de la</w:t>
      </w:r>
      <w:proofErr w:type="gramEnd"/>
      <w:r w:rsidRPr="00B92823">
        <w:rPr>
          <w:rFonts w:ascii="Times New Roman" w:hAnsi="Times New Roman" w:cs="Times New Roman"/>
          <w:bCs/>
          <w:sz w:val="24"/>
          <w:szCs w:val="24"/>
        </w:rPr>
        <w:t xml:space="preserve"> micro región. 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Coordinación de acciones con entidades y organismos públicos y privados que tienden a los fines enunciados.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Evaluar, diseñar y rediseñar procesos que permitan garantizar eficiencia y transparencia en la gestión, operando en el ámbito de la administración pública municipal centralizada y descentralizada en forma transversal a todas las áreas de gobierno.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Proponer, desarrollar e impulsar la modernización de las normas, procedimientos y procesos administrativos con el objetivo de dotar a la administración de tecnologías de la información, permitiendo la transparencia, eficacia y agilidad a la gestión administrativa, a través de la simplificación de trámites, la gestión documental electrónica, la digitalización/</w:t>
      </w:r>
      <w:proofErr w:type="spellStart"/>
      <w:r w:rsidRPr="00B92823">
        <w:rPr>
          <w:rFonts w:ascii="Times New Roman" w:hAnsi="Times New Roman" w:cs="Times New Roman"/>
          <w:bCs/>
          <w:sz w:val="24"/>
          <w:szCs w:val="24"/>
        </w:rPr>
        <w:t>despapelización</w:t>
      </w:r>
      <w:proofErr w:type="spellEnd"/>
      <w:r w:rsidRPr="00B92823">
        <w:rPr>
          <w:rFonts w:ascii="Times New Roman" w:hAnsi="Times New Roman" w:cs="Times New Roman"/>
          <w:bCs/>
          <w:sz w:val="24"/>
          <w:szCs w:val="24"/>
        </w:rPr>
        <w:t>, y la promoción de nuevas metodologías que permitan crear valor público, entre otras acciones.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Elaborar proyectos e instrumentos para la definición de las políticas municipales de innovación.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Articular con otros niveles de gobierno la implementación local, total, parcial y/o adaptada, de programas, planes, proyectos y aplicaciones de innovación d</w:t>
      </w:r>
      <w:r w:rsidR="00DB280B">
        <w:rPr>
          <w:rFonts w:ascii="Times New Roman" w:hAnsi="Times New Roman" w:cs="Times New Roman"/>
          <w:bCs/>
          <w:sz w:val="24"/>
          <w:szCs w:val="24"/>
        </w:rPr>
        <w:t>esarrollados y/o diseñados por é</w:t>
      </w:r>
      <w:r w:rsidRPr="00B92823">
        <w:rPr>
          <w:rFonts w:ascii="Times New Roman" w:hAnsi="Times New Roman" w:cs="Times New Roman"/>
          <w:bCs/>
          <w:sz w:val="24"/>
          <w:szCs w:val="24"/>
        </w:rPr>
        <w:t>stos, de acuerdo a lo encomendado por el Departamento Ejecutivo.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Recopilar, procesar y analizar la información disponible en las diferentes Secretarías y áreas descentralizadas que se vinculen con la implementación de procesos de gestión que atiendan necesidades o solicitudes de los ciudadanos.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Generar información estadística y promover la adecuada difusión entre los distintos sectores de la comunidad.</w:t>
      </w:r>
    </w:p>
    <w:p w:rsidR="00B92823" w:rsidRPr="00B92823" w:rsidRDefault="00B92823" w:rsidP="00B92823">
      <w:pPr>
        <w:numPr>
          <w:ilvl w:val="0"/>
          <w:numId w:val="19"/>
        </w:numPr>
        <w:spacing w:line="240" w:lineRule="auto"/>
        <w:ind w:left="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823">
        <w:rPr>
          <w:rFonts w:ascii="Times New Roman" w:hAnsi="Times New Roman" w:cs="Times New Roman"/>
          <w:bCs/>
          <w:sz w:val="24"/>
          <w:szCs w:val="24"/>
        </w:rPr>
        <w:t>Planificar, diseñar, implementar, administrar y mantener los sistemas e infraestructura informática, redes y de telecomunicaciones del Municipio; y facilitar el desarrollo, adopción y utilización de aplicaciones y tecnologías en las diversas áreas, que garanticen la interoperabilidad y accesibilidad a los servicios electrónicos brindados por el gobierno municipal”.</w:t>
      </w:r>
    </w:p>
    <w:p w:rsidR="00D77357" w:rsidRDefault="00B92823" w:rsidP="00B92823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B92823"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b/>
          <w:sz w:val="24"/>
          <w:szCs w:val="24"/>
        </w:rPr>
        <w:t>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92823">
        <w:rPr>
          <w:rFonts w:ascii="Times New Roman" w:hAnsi="Times New Roman" w:cs="Times New Roman"/>
          <w:b/>
          <w:sz w:val="24"/>
          <w:szCs w:val="24"/>
        </w:rPr>
        <w:t>DERÓGUENSE</w:t>
      </w:r>
      <w:r w:rsidRPr="00B92823">
        <w:rPr>
          <w:rFonts w:ascii="Times New Roman" w:hAnsi="Times New Roman" w:cs="Times New Roman"/>
          <w:sz w:val="24"/>
          <w:szCs w:val="24"/>
        </w:rPr>
        <w:t xml:space="preserve"> los artículos 10° y 11° de la Ordenanza N° 7.662.</w:t>
      </w:r>
    </w:p>
    <w:p w:rsidR="00B92823" w:rsidRPr="00B92823" w:rsidRDefault="00B92823" w:rsidP="00B92823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99288E" w:rsidRPr="009312B4" w:rsidRDefault="00B92823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="00C65574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A33199">
        <w:rPr>
          <w:rFonts w:ascii="Times New Roman" w:hAnsi="Times New Roman" w:cs="Times New Roman"/>
          <w:sz w:val="24"/>
          <w:szCs w:val="24"/>
        </w:rPr>
        <w:t>veintinueve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F130BE">
        <w:rPr>
          <w:rFonts w:ascii="Times New Roman" w:hAnsi="Times New Roman" w:cs="Times New Roman"/>
          <w:sz w:val="24"/>
          <w:szCs w:val="24"/>
        </w:rPr>
        <w:t>mayo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046B" w:rsidRPr="009312B4" w:rsidSect="00616809">
      <w:footerReference w:type="default" r:id="rId7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510" w:rsidRDefault="00433510">
      <w:pPr>
        <w:spacing w:after="0" w:line="240" w:lineRule="auto"/>
      </w:pPr>
      <w:r>
        <w:separator/>
      </w:r>
    </w:p>
  </w:endnote>
  <w:endnote w:type="continuationSeparator" w:id="0">
    <w:p w:rsidR="00433510" w:rsidRDefault="0043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FAE" w:rsidRDefault="00894FAE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510" w:rsidRDefault="00433510">
      <w:pPr>
        <w:spacing w:after="0" w:line="240" w:lineRule="auto"/>
      </w:pPr>
      <w:r>
        <w:separator/>
      </w:r>
    </w:p>
  </w:footnote>
  <w:footnote w:type="continuationSeparator" w:id="0">
    <w:p w:rsidR="00433510" w:rsidRDefault="0043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72371AB"/>
    <w:multiLevelType w:val="hybridMultilevel"/>
    <w:tmpl w:val="59E8A2D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7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1EBB17E2"/>
    <w:multiLevelType w:val="hybridMultilevel"/>
    <w:tmpl w:val="E404328A"/>
    <w:lvl w:ilvl="0" w:tplc="2C0A0017">
      <w:start w:val="1"/>
      <w:numFmt w:val="lowerLetter"/>
      <w:lvlText w:val="%1)"/>
      <w:lvlJc w:val="left"/>
      <w:pPr>
        <w:ind w:left="2565" w:hanging="360"/>
      </w:pPr>
    </w:lvl>
    <w:lvl w:ilvl="1" w:tplc="2C0A0019" w:tentative="1">
      <w:start w:val="1"/>
      <w:numFmt w:val="lowerLetter"/>
      <w:lvlText w:val="%2."/>
      <w:lvlJc w:val="left"/>
      <w:pPr>
        <w:ind w:left="3285" w:hanging="360"/>
      </w:pPr>
    </w:lvl>
    <w:lvl w:ilvl="2" w:tplc="2C0A001B" w:tentative="1">
      <w:start w:val="1"/>
      <w:numFmt w:val="lowerRoman"/>
      <w:lvlText w:val="%3."/>
      <w:lvlJc w:val="right"/>
      <w:pPr>
        <w:ind w:left="4005" w:hanging="180"/>
      </w:pPr>
    </w:lvl>
    <w:lvl w:ilvl="3" w:tplc="2C0A000F" w:tentative="1">
      <w:start w:val="1"/>
      <w:numFmt w:val="decimal"/>
      <w:lvlText w:val="%4."/>
      <w:lvlJc w:val="left"/>
      <w:pPr>
        <w:ind w:left="4725" w:hanging="360"/>
      </w:pPr>
    </w:lvl>
    <w:lvl w:ilvl="4" w:tplc="2C0A0019" w:tentative="1">
      <w:start w:val="1"/>
      <w:numFmt w:val="lowerLetter"/>
      <w:lvlText w:val="%5."/>
      <w:lvlJc w:val="left"/>
      <w:pPr>
        <w:ind w:left="5445" w:hanging="360"/>
      </w:pPr>
    </w:lvl>
    <w:lvl w:ilvl="5" w:tplc="2C0A001B" w:tentative="1">
      <w:start w:val="1"/>
      <w:numFmt w:val="lowerRoman"/>
      <w:lvlText w:val="%6."/>
      <w:lvlJc w:val="right"/>
      <w:pPr>
        <w:ind w:left="6165" w:hanging="180"/>
      </w:pPr>
    </w:lvl>
    <w:lvl w:ilvl="6" w:tplc="2C0A000F" w:tentative="1">
      <w:start w:val="1"/>
      <w:numFmt w:val="decimal"/>
      <w:lvlText w:val="%7."/>
      <w:lvlJc w:val="left"/>
      <w:pPr>
        <w:ind w:left="6885" w:hanging="360"/>
      </w:pPr>
    </w:lvl>
    <w:lvl w:ilvl="7" w:tplc="2C0A0019" w:tentative="1">
      <w:start w:val="1"/>
      <w:numFmt w:val="lowerLetter"/>
      <w:lvlText w:val="%8."/>
      <w:lvlJc w:val="left"/>
      <w:pPr>
        <w:ind w:left="7605" w:hanging="360"/>
      </w:pPr>
    </w:lvl>
    <w:lvl w:ilvl="8" w:tplc="2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11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2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3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6" w15:restartNumberingAfterBreak="0">
    <w:nsid w:val="513F2561"/>
    <w:multiLevelType w:val="hybridMultilevel"/>
    <w:tmpl w:val="5768B032"/>
    <w:lvl w:ilvl="0" w:tplc="2C0A0017">
      <w:start w:val="1"/>
      <w:numFmt w:val="lowerLetter"/>
      <w:lvlText w:val="%1)"/>
      <w:lvlJc w:val="left"/>
      <w:pPr>
        <w:ind w:left="2145" w:hanging="360"/>
      </w:pPr>
    </w:lvl>
    <w:lvl w:ilvl="1" w:tplc="2C0A0019" w:tentative="1">
      <w:start w:val="1"/>
      <w:numFmt w:val="lowerLetter"/>
      <w:lvlText w:val="%2."/>
      <w:lvlJc w:val="left"/>
      <w:pPr>
        <w:ind w:left="2865" w:hanging="360"/>
      </w:pPr>
    </w:lvl>
    <w:lvl w:ilvl="2" w:tplc="2C0A001B" w:tentative="1">
      <w:start w:val="1"/>
      <w:numFmt w:val="lowerRoman"/>
      <w:lvlText w:val="%3."/>
      <w:lvlJc w:val="right"/>
      <w:pPr>
        <w:ind w:left="3585" w:hanging="180"/>
      </w:pPr>
    </w:lvl>
    <w:lvl w:ilvl="3" w:tplc="2C0A000F" w:tentative="1">
      <w:start w:val="1"/>
      <w:numFmt w:val="decimal"/>
      <w:lvlText w:val="%4."/>
      <w:lvlJc w:val="left"/>
      <w:pPr>
        <w:ind w:left="4305" w:hanging="360"/>
      </w:pPr>
    </w:lvl>
    <w:lvl w:ilvl="4" w:tplc="2C0A0019" w:tentative="1">
      <w:start w:val="1"/>
      <w:numFmt w:val="lowerLetter"/>
      <w:lvlText w:val="%5."/>
      <w:lvlJc w:val="left"/>
      <w:pPr>
        <w:ind w:left="5025" w:hanging="360"/>
      </w:pPr>
    </w:lvl>
    <w:lvl w:ilvl="5" w:tplc="2C0A001B" w:tentative="1">
      <w:start w:val="1"/>
      <w:numFmt w:val="lowerRoman"/>
      <w:lvlText w:val="%6."/>
      <w:lvlJc w:val="right"/>
      <w:pPr>
        <w:ind w:left="5745" w:hanging="180"/>
      </w:pPr>
    </w:lvl>
    <w:lvl w:ilvl="6" w:tplc="2C0A000F" w:tentative="1">
      <w:start w:val="1"/>
      <w:numFmt w:val="decimal"/>
      <w:lvlText w:val="%7."/>
      <w:lvlJc w:val="left"/>
      <w:pPr>
        <w:ind w:left="6465" w:hanging="360"/>
      </w:pPr>
    </w:lvl>
    <w:lvl w:ilvl="7" w:tplc="2C0A0019" w:tentative="1">
      <w:start w:val="1"/>
      <w:numFmt w:val="lowerLetter"/>
      <w:lvlText w:val="%8."/>
      <w:lvlJc w:val="left"/>
      <w:pPr>
        <w:ind w:left="7185" w:hanging="360"/>
      </w:pPr>
    </w:lvl>
    <w:lvl w:ilvl="8" w:tplc="2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9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9"/>
  </w:num>
  <w:num w:numId="12">
    <w:abstractNumId w:val="13"/>
  </w:num>
  <w:num w:numId="13">
    <w:abstractNumId w:val="17"/>
  </w:num>
  <w:num w:numId="14">
    <w:abstractNumId w:val="19"/>
  </w:num>
  <w:num w:numId="15">
    <w:abstractNumId w:val="1"/>
  </w:num>
  <w:num w:numId="16">
    <w:abstractNumId w:val="14"/>
  </w:num>
  <w:num w:numId="17">
    <w:abstractNumId w:val="10"/>
  </w:num>
  <w:num w:numId="18">
    <w:abstractNumId w:val="8"/>
  </w:num>
  <w:num w:numId="19">
    <w:abstractNumId w:val="16"/>
  </w:num>
  <w:num w:numId="2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427B3"/>
    <w:rsid w:val="00085D80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81C70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36"/>
    <w:rsid w:val="003716FD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33510"/>
    <w:rsid w:val="00482768"/>
    <w:rsid w:val="004A1869"/>
    <w:rsid w:val="004A5F56"/>
    <w:rsid w:val="004E0BDD"/>
    <w:rsid w:val="0053799B"/>
    <w:rsid w:val="00575987"/>
    <w:rsid w:val="00581300"/>
    <w:rsid w:val="00587692"/>
    <w:rsid w:val="005B61DF"/>
    <w:rsid w:val="005B7260"/>
    <w:rsid w:val="005E74A4"/>
    <w:rsid w:val="00616809"/>
    <w:rsid w:val="00631128"/>
    <w:rsid w:val="006340FB"/>
    <w:rsid w:val="00640C98"/>
    <w:rsid w:val="0067197F"/>
    <w:rsid w:val="00675A46"/>
    <w:rsid w:val="00677E77"/>
    <w:rsid w:val="00697575"/>
    <w:rsid w:val="00703002"/>
    <w:rsid w:val="0071046B"/>
    <w:rsid w:val="00715D89"/>
    <w:rsid w:val="007245F2"/>
    <w:rsid w:val="0078527A"/>
    <w:rsid w:val="0078714A"/>
    <w:rsid w:val="00793223"/>
    <w:rsid w:val="007A552D"/>
    <w:rsid w:val="007B5EE2"/>
    <w:rsid w:val="007D48AA"/>
    <w:rsid w:val="007F25BC"/>
    <w:rsid w:val="00811BA3"/>
    <w:rsid w:val="008405A0"/>
    <w:rsid w:val="008554C8"/>
    <w:rsid w:val="00873079"/>
    <w:rsid w:val="00877B0F"/>
    <w:rsid w:val="00894FAE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D1180"/>
    <w:rsid w:val="009E1BC2"/>
    <w:rsid w:val="009E5881"/>
    <w:rsid w:val="009F65D4"/>
    <w:rsid w:val="00A33199"/>
    <w:rsid w:val="00A36055"/>
    <w:rsid w:val="00A65CA8"/>
    <w:rsid w:val="00A735EE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92823"/>
    <w:rsid w:val="00BB542A"/>
    <w:rsid w:val="00BB5958"/>
    <w:rsid w:val="00BD6C09"/>
    <w:rsid w:val="00C05DA9"/>
    <w:rsid w:val="00C44AF1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B280B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1562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Usuario</cp:lastModifiedBy>
  <cp:revision>4</cp:revision>
  <cp:lastPrinted>2025-05-30T12:10:00Z</cp:lastPrinted>
  <dcterms:created xsi:type="dcterms:W3CDTF">2025-05-30T11:11:00Z</dcterms:created>
  <dcterms:modified xsi:type="dcterms:W3CDTF">2025-05-30T12:11:00Z</dcterms:modified>
</cp:coreProperties>
</file>