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775382">
        <w:rPr>
          <w:rFonts w:ascii="Times New Roman" w:hAnsi="Times New Roman" w:cs="Times New Roman"/>
          <w:b/>
          <w:sz w:val="24"/>
          <w:u w:val="single"/>
        </w:rPr>
        <w:t xml:space="preserve"> </w:t>
      </w:r>
      <w:r w:rsidR="00792979">
        <w:rPr>
          <w:rFonts w:ascii="Times New Roman" w:hAnsi="Times New Roman" w:cs="Times New Roman"/>
          <w:b/>
          <w:sz w:val="24"/>
          <w:u w:val="single"/>
        </w:rPr>
        <w:t>7803</w:t>
      </w:r>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5102A4" w:rsidRDefault="00B31D29" w:rsidP="005102A4">
      <w:pPr>
        <w:autoSpaceDE w:val="0"/>
        <w:autoSpaceDN w:val="0"/>
        <w:adjustRightInd w:val="0"/>
        <w:spacing w:line="240" w:lineRule="auto"/>
        <w:ind w:left="964" w:hanging="964"/>
        <w:jc w:val="both"/>
        <w:rPr>
          <w:rFonts w:ascii="Times New Roman" w:hAnsi="Times New Roman" w:cs="Times New Roman"/>
          <w:sz w:val="24"/>
          <w:szCs w:val="24"/>
          <w:lang w:val="es-ES_tradnl"/>
        </w:rPr>
      </w:pPr>
      <w:r w:rsidRPr="00A53A04">
        <w:rPr>
          <w:rFonts w:ascii="Times New Roman" w:hAnsi="Times New Roman" w:cs="Times New Roman"/>
          <w:b/>
          <w:sz w:val="24"/>
          <w:szCs w:val="24"/>
        </w:rPr>
        <w:t>Art. 1º</w:t>
      </w:r>
      <w:r w:rsidR="00B85F78" w:rsidRPr="00A53A04">
        <w:rPr>
          <w:rFonts w:ascii="Times New Roman" w:hAnsi="Times New Roman" w:cs="Times New Roman"/>
          <w:b/>
          <w:sz w:val="24"/>
          <w:szCs w:val="24"/>
        </w:rPr>
        <w:t>).-</w:t>
      </w:r>
      <w:r w:rsidR="00A53A04">
        <w:rPr>
          <w:rFonts w:ascii="Times New Roman" w:hAnsi="Times New Roman" w:cs="Times New Roman"/>
          <w:sz w:val="24"/>
          <w:szCs w:val="24"/>
        </w:rPr>
        <w:tab/>
      </w:r>
      <w:r w:rsidR="00712504" w:rsidRPr="00712504">
        <w:rPr>
          <w:rFonts w:ascii="Times New Roman" w:hAnsi="Times New Roman" w:cs="Times New Roman"/>
          <w:b/>
          <w:bCs/>
          <w:sz w:val="24"/>
          <w:szCs w:val="24"/>
        </w:rPr>
        <w:t xml:space="preserve">MODIFÍCASE </w:t>
      </w:r>
      <w:r w:rsidR="00712504" w:rsidRPr="00712504">
        <w:rPr>
          <w:rFonts w:ascii="Times New Roman" w:hAnsi="Times New Roman" w:cs="Times New Roman"/>
          <w:bCs/>
          <w:sz w:val="24"/>
          <w:szCs w:val="24"/>
        </w:rPr>
        <w:t>el artículo 8º) de la Ordenanza Nº 7202, el que quedará redactado de la siguiente manera: “</w:t>
      </w:r>
      <w:r w:rsidR="00712504" w:rsidRPr="00712504">
        <w:rPr>
          <w:rFonts w:ascii="Times New Roman" w:hAnsi="Times New Roman" w:cs="Times New Roman"/>
          <w:bCs/>
          <w:sz w:val="24"/>
          <w:szCs w:val="24"/>
          <w:u w:val="single"/>
          <w:lang w:val="es-ES"/>
        </w:rPr>
        <w:t>ACTUACIÓN DE OFICIO.</w:t>
      </w:r>
      <w:r w:rsidR="00712504" w:rsidRPr="00712504">
        <w:rPr>
          <w:rFonts w:ascii="Times New Roman" w:hAnsi="Times New Roman" w:cs="Times New Roman"/>
          <w:bCs/>
          <w:sz w:val="24"/>
          <w:szCs w:val="24"/>
          <w:lang w:val="es-ES"/>
        </w:rPr>
        <w:t xml:space="preserve">  El Municipio podrá realizar procedimientos de fiscalización, y efectuar de oficio las actualizaciones e incorporaciones detectadas en las parcelas catastrales, a través de sistemas de verificación y control por registros municipales o provinciales, por detecciones mediante proceso de relevamiento aerofotogramétrico, o  por  operativos  de  inspección in situ, siendo el costo de los mismos, en caso de que los hubiera, a cargo del contribuyente  que no  hubiese declarado las mejoras.</w:t>
      </w:r>
      <w:r w:rsidR="00712504" w:rsidRPr="00712504">
        <w:rPr>
          <w:rFonts w:ascii="Times New Roman" w:hAnsi="Times New Roman" w:cs="Times New Roman"/>
          <w:bCs/>
          <w:i/>
          <w:sz w:val="24"/>
          <w:szCs w:val="24"/>
          <w:lang w:val="es-ES"/>
        </w:rPr>
        <w:t xml:space="preserve">  </w:t>
      </w:r>
      <w:r w:rsidR="00712504" w:rsidRPr="00712504">
        <w:rPr>
          <w:rFonts w:ascii="Times New Roman" w:hAnsi="Times New Roman" w:cs="Times New Roman"/>
          <w:bCs/>
          <w:sz w:val="24"/>
          <w:szCs w:val="24"/>
          <w:lang w:val="es-ES"/>
        </w:rPr>
        <w:t xml:space="preserve">Se incorporarán de oficio los metros de construcción especificados en los planos de proyectos de obras presentados por los contribuyentes y aprobados por el Municipio, calificándose las mejoras como Segunda categoría (inc.b,art.26,Ord.5479 y concordantes), respecto de los cuáles no se hubiere presentado el final de obra, parcial o total, correspondiente, y tengan desde su aprobación una antigüedad superior a los siguientes plazos: a) doce (12) meses para las construcciones de hasta 150m2; b) veinticuatro (24) meses para las construcciones de hasta 400m2; c) treinta y seis (36) meses para las construcciones de hasta 600m2; d) sesenta (60) meses para las construcciones de más de 600m2.  Asimismo se incorporarán de oficio los metros de construcción especificados en los planos de relevamientos al momento de su correspondiente aprobación por el Municipio, calificándose las mejoras como Segunda categoría (inc.b,art.26,Ord.5479 y concordantes), respecto de los cuáles no se hubiere presentado el final de obra, parcial o total, correspondiente. El Departamento Ejecutivo Municipal, a través de las Secretarías competentes, </w:t>
      </w:r>
      <w:r w:rsidR="00712504" w:rsidRPr="00712504">
        <w:rPr>
          <w:rFonts w:ascii="Times New Roman" w:hAnsi="Times New Roman" w:cs="Times New Roman"/>
          <w:bCs/>
          <w:sz w:val="24"/>
          <w:szCs w:val="24"/>
          <w:lang w:val="es-ES_tradnl"/>
        </w:rPr>
        <w:t>podrá reglamentar y disponer todos los aspectos instrumentales e interpretativos conducentes al necesario cumplimiento de lo aquí dispuesto</w:t>
      </w:r>
      <w:r w:rsidR="00712504" w:rsidRPr="00712504">
        <w:rPr>
          <w:rFonts w:ascii="Times New Roman" w:hAnsi="Times New Roman" w:cs="Times New Roman"/>
          <w:bCs/>
          <w:sz w:val="24"/>
          <w:szCs w:val="24"/>
          <w:lang w:val="es-ES"/>
        </w:rPr>
        <w:t xml:space="preserve">. </w:t>
      </w:r>
      <w:r w:rsidR="00712504" w:rsidRPr="00712504">
        <w:rPr>
          <w:rFonts w:ascii="Times New Roman" w:hAnsi="Times New Roman" w:cs="Times New Roman"/>
          <w:bCs/>
          <w:i/>
          <w:sz w:val="24"/>
          <w:szCs w:val="24"/>
          <w:lang w:val="es-ES"/>
        </w:rPr>
        <w:t xml:space="preserve">  </w:t>
      </w:r>
      <w:r w:rsidR="00712504" w:rsidRPr="00712504">
        <w:rPr>
          <w:rFonts w:ascii="Times New Roman" w:hAnsi="Times New Roman" w:cs="Times New Roman"/>
          <w:bCs/>
          <w:sz w:val="24"/>
          <w:szCs w:val="24"/>
          <w:lang w:val="es-ES"/>
        </w:rPr>
        <w:t xml:space="preserve">Ello implicará una modificación de su situación valuatoria, que se comunicará al Organismo Fiscal a los fines de que las mencionadas actualizaciones e incorporaciones se adicionen, a partir del período fiscal inmediato siguiente, a la base imponible establecida en </w:t>
      </w:r>
      <w:smartTag w:uri="urn:schemas-microsoft-com:office:smarttags" w:element="PersonName">
        <w:smartTagPr>
          <w:attr w:name="ProductID" w:val="la Ordenanza Tributaria"/>
        </w:smartTagPr>
        <w:r w:rsidR="00712504" w:rsidRPr="00712504">
          <w:rPr>
            <w:rFonts w:ascii="Times New Roman" w:hAnsi="Times New Roman" w:cs="Times New Roman"/>
            <w:bCs/>
            <w:sz w:val="24"/>
            <w:szCs w:val="24"/>
            <w:lang w:val="es-ES"/>
          </w:rPr>
          <w:t>la Ordenanza Tributaria</w:t>
        </w:r>
      </w:smartTag>
      <w:r w:rsidR="00712504" w:rsidRPr="00712504">
        <w:rPr>
          <w:rFonts w:ascii="Times New Roman" w:hAnsi="Times New Roman" w:cs="Times New Roman"/>
          <w:bCs/>
          <w:sz w:val="24"/>
          <w:szCs w:val="24"/>
          <w:lang w:val="es-ES"/>
        </w:rPr>
        <w:t xml:space="preserve"> vigente para la determinación de la tasa  que incide sobre los inmuebles. Será de aplicación, al respecto, el procedimiento de impugnación de valuaciones fiscales previsto en </w:t>
      </w:r>
      <w:smartTag w:uri="urn:schemas-microsoft-com:office:smarttags" w:element="PersonName">
        <w:smartTagPr>
          <w:attr w:name="ProductID" w:val="la Ordenanza Tributaria"/>
        </w:smartTagPr>
        <w:r w:rsidR="00712504" w:rsidRPr="00712504">
          <w:rPr>
            <w:rFonts w:ascii="Times New Roman" w:hAnsi="Times New Roman" w:cs="Times New Roman"/>
            <w:bCs/>
            <w:sz w:val="24"/>
            <w:szCs w:val="24"/>
            <w:lang w:val="es-ES"/>
          </w:rPr>
          <w:t>la Ordenanza Tributaria</w:t>
        </w:r>
      </w:smartTag>
      <w:r w:rsidR="00712504" w:rsidRPr="00712504">
        <w:rPr>
          <w:rFonts w:ascii="Times New Roman" w:hAnsi="Times New Roman" w:cs="Times New Roman"/>
          <w:bCs/>
          <w:sz w:val="24"/>
          <w:szCs w:val="24"/>
          <w:lang w:val="es-ES"/>
        </w:rPr>
        <w:t xml:space="preserve"> vigente.”</w:t>
      </w:r>
    </w:p>
    <w:p w:rsidR="00B31D29" w:rsidRPr="00B85F78" w:rsidRDefault="005102A4" w:rsidP="009B70F6">
      <w:pPr>
        <w:autoSpaceDE w:val="0"/>
        <w:autoSpaceDN w:val="0"/>
        <w:adjustRightInd w:val="0"/>
        <w:spacing w:line="240" w:lineRule="auto"/>
        <w:ind w:left="964" w:hanging="964"/>
        <w:jc w:val="both"/>
        <w:rPr>
          <w:rFonts w:ascii="Times New Roman" w:hAnsi="Times New Roman" w:cs="Times New Roman"/>
          <w:sz w:val="24"/>
        </w:rPr>
      </w:pPr>
      <w:r w:rsidRPr="005102A4">
        <w:rPr>
          <w:rFonts w:ascii="Times New Roman" w:hAnsi="Times New Roman" w:cs="Times New Roman"/>
          <w:b/>
          <w:sz w:val="24"/>
          <w:szCs w:val="24"/>
          <w:lang w:val="es-ES_tradnl"/>
        </w:rPr>
        <w:t>Art. 2°)</w:t>
      </w:r>
      <w:r>
        <w:rPr>
          <w:rFonts w:ascii="Times New Roman" w:hAnsi="Times New Roman" w:cs="Times New Roman"/>
          <w:sz w:val="24"/>
          <w:szCs w:val="24"/>
          <w:lang w:val="es-ES_tradnl"/>
        </w:rPr>
        <w:t>.-</w:t>
      </w:r>
      <w:r w:rsidRPr="005102A4">
        <w:rPr>
          <w:rFonts w:ascii="Times New Roman" w:hAnsi="Times New Roman" w:cs="Times New Roman"/>
          <w:sz w:val="24"/>
          <w:szCs w:val="24"/>
          <w:lang w:val="es-ES_tradnl"/>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E46951" w:rsidRDefault="00E46951" w:rsidP="00B85F78">
      <w:pPr>
        <w:spacing w:line="240" w:lineRule="auto"/>
        <w:jc w:val="both"/>
        <w:rPr>
          <w:rFonts w:ascii="Times New Roman" w:hAnsi="Times New Roman" w:cs="Times New Roman"/>
          <w:sz w:val="24"/>
        </w:rPr>
      </w:pPr>
    </w:p>
    <w:p w:rsidR="00390D36" w:rsidRPr="00B85F78" w:rsidRDefault="00390D36" w:rsidP="00390D36">
      <w:pPr>
        <w:spacing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053EF4">
        <w:rPr>
          <w:rFonts w:ascii="Times New Roman" w:hAnsi="Times New Roman" w:cs="Times New Roman"/>
          <w:sz w:val="24"/>
        </w:rPr>
        <w:t xml:space="preserve">San Francisco, a los </w:t>
      </w:r>
      <w:r w:rsidR="0011770C">
        <w:rPr>
          <w:rFonts w:ascii="Times New Roman" w:hAnsi="Times New Roman" w:cs="Times New Roman"/>
          <w:sz w:val="24"/>
        </w:rPr>
        <w:t>veinti</w:t>
      </w:r>
      <w:r w:rsidR="00712504">
        <w:rPr>
          <w:rFonts w:ascii="Times New Roman" w:hAnsi="Times New Roman" w:cs="Times New Roman"/>
          <w:sz w:val="24"/>
        </w:rPr>
        <w:t>séis</w:t>
      </w:r>
      <w:r w:rsidR="00DD4D25">
        <w:rPr>
          <w:rFonts w:ascii="Times New Roman" w:hAnsi="Times New Roman" w:cs="Times New Roman"/>
          <w:sz w:val="24"/>
        </w:rPr>
        <w:t xml:space="preserve"> días</w:t>
      </w:r>
      <w:r w:rsidRPr="00B85F78">
        <w:rPr>
          <w:rFonts w:ascii="Times New Roman" w:hAnsi="Times New Roman" w:cs="Times New Roman"/>
          <w:sz w:val="24"/>
        </w:rPr>
        <w:t xml:space="preserve"> del mes de </w:t>
      </w:r>
      <w:r w:rsidR="00712504">
        <w:rPr>
          <w:rFonts w:ascii="Times New Roman" w:hAnsi="Times New Roman" w:cs="Times New Roman"/>
          <w:sz w:val="24"/>
        </w:rPr>
        <w:t>septiembre</w:t>
      </w:r>
      <w:r w:rsidR="00081BB6">
        <w:rPr>
          <w:rFonts w:ascii="Times New Roman" w:hAnsi="Times New Roman" w:cs="Times New Roman"/>
          <w:sz w:val="24"/>
        </w:rPr>
        <w:t xml:space="preserve"> </w:t>
      </w:r>
      <w:r>
        <w:rPr>
          <w:rFonts w:ascii="Times New Roman" w:hAnsi="Times New Roman" w:cs="Times New Roman"/>
          <w:sz w:val="24"/>
        </w:rPr>
        <w:t>del año</w:t>
      </w:r>
      <w:r w:rsidR="00596836">
        <w:rPr>
          <w:rFonts w:ascii="Times New Roman" w:hAnsi="Times New Roman" w:cs="Times New Roman"/>
          <w:sz w:val="24"/>
        </w:rPr>
        <w:t xml:space="preserve"> dos mil</w:t>
      </w:r>
      <w:r w:rsidR="00081BB6">
        <w:rPr>
          <w:rFonts w:ascii="Times New Roman" w:hAnsi="Times New Roman" w:cs="Times New Roman"/>
          <w:sz w:val="24"/>
        </w:rPr>
        <w:t xml:space="preserve"> veinticuatro</w:t>
      </w:r>
      <w:r w:rsidRPr="00B85F78">
        <w:rPr>
          <w:rFonts w:ascii="Times New Roman" w:hAnsi="Times New Roman" w:cs="Times New Roman"/>
          <w:sz w:val="24"/>
        </w:rPr>
        <w:t>.-</w:t>
      </w: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130AA0"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081BB6">
              <w:rPr>
                <w:rFonts w:ascii="Times New Roman" w:hAnsi="Times New Roman" w:cs="Times New Roman"/>
                <w:b/>
              </w:rPr>
              <w:t>Dr. Mario Ortega</w:t>
            </w:r>
          </w:p>
          <w:p w:rsidR="00390D36" w:rsidRPr="00A44176" w:rsidRDefault="00081BB6"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7A2AB6" w:rsidRDefault="007A2AB6">
      <w:pPr>
        <w:rPr>
          <w:rFonts w:ascii="Times New Roman" w:hAnsi="Times New Roman" w:cs="Times New Roman"/>
          <w:sz w:val="24"/>
        </w:rPr>
      </w:pPr>
      <w:bookmarkStart w:id="0" w:name="_GoBack"/>
      <w:bookmarkEnd w:id="0"/>
    </w:p>
    <w:sectPr w:rsidR="007A2AB6"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FA4" w:rsidRDefault="00E93FA4" w:rsidP="003426F2">
      <w:pPr>
        <w:spacing w:after="0" w:line="240" w:lineRule="auto"/>
      </w:pPr>
      <w:r>
        <w:separator/>
      </w:r>
    </w:p>
  </w:endnote>
  <w:endnote w:type="continuationSeparator" w:id="0">
    <w:p w:rsidR="00E93FA4" w:rsidRDefault="00E93FA4"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FA4" w:rsidRDefault="00E93FA4" w:rsidP="003426F2">
      <w:pPr>
        <w:spacing w:after="0" w:line="240" w:lineRule="auto"/>
      </w:pPr>
      <w:r>
        <w:separator/>
      </w:r>
    </w:p>
  </w:footnote>
  <w:footnote w:type="continuationSeparator" w:id="0">
    <w:p w:rsidR="00E93FA4" w:rsidRDefault="00E93FA4"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86674"/>
    <w:multiLevelType w:val="multilevel"/>
    <w:tmpl w:val="5680C9B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53EF4"/>
    <w:rsid w:val="00081BB6"/>
    <w:rsid w:val="000A71D2"/>
    <w:rsid w:val="000D5BBF"/>
    <w:rsid w:val="000F22E5"/>
    <w:rsid w:val="000F71FA"/>
    <w:rsid w:val="0011770C"/>
    <w:rsid w:val="00130AA0"/>
    <w:rsid w:val="001E7781"/>
    <w:rsid w:val="00200F40"/>
    <w:rsid w:val="00215C48"/>
    <w:rsid w:val="00304895"/>
    <w:rsid w:val="00336912"/>
    <w:rsid w:val="003426F2"/>
    <w:rsid w:val="00384502"/>
    <w:rsid w:val="00390D36"/>
    <w:rsid w:val="00393F6C"/>
    <w:rsid w:val="003A4D7A"/>
    <w:rsid w:val="003B6412"/>
    <w:rsid w:val="00433385"/>
    <w:rsid w:val="004A1144"/>
    <w:rsid w:val="004B1E59"/>
    <w:rsid w:val="004C0EE3"/>
    <w:rsid w:val="004D4D82"/>
    <w:rsid w:val="004E339C"/>
    <w:rsid w:val="00505D8C"/>
    <w:rsid w:val="005102A4"/>
    <w:rsid w:val="00514024"/>
    <w:rsid w:val="00530A53"/>
    <w:rsid w:val="0055197B"/>
    <w:rsid w:val="005612EB"/>
    <w:rsid w:val="00596836"/>
    <w:rsid w:val="005F4174"/>
    <w:rsid w:val="005F7EDC"/>
    <w:rsid w:val="006B6402"/>
    <w:rsid w:val="00712504"/>
    <w:rsid w:val="00775382"/>
    <w:rsid w:val="00792979"/>
    <w:rsid w:val="007A2AB6"/>
    <w:rsid w:val="007D4E35"/>
    <w:rsid w:val="00843FCF"/>
    <w:rsid w:val="00874FF1"/>
    <w:rsid w:val="008E2F69"/>
    <w:rsid w:val="00903CF5"/>
    <w:rsid w:val="00941201"/>
    <w:rsid w:val="00945CC1"/>
    <w:rsid w:val="00954D9C"/>
    <w:rsid w:val="00987907"/>
    <w:rsid w:val="009B70F6"/>
    <w:rsid w:val="00A32A5F"/>
    <w:rsid w:val="00A53A04"/>
    <w:rsid w:val="00A555B8"/>
    <w:rsid w:val="00AF4F32"/>
    <w:rsid w:val="00B01BF1"/>
    <w:rsid w:val="00B31D29"/>
    <w:rsid w:val="00B85F78"/>
    <w:rsid w:val="00BF14B2"/>
    <w:rsid w:val="00BF2C2C"/>
    <w:rsid w:val="00C55CFD"/>
    <w:rsid w:val="00C61328"/>
    <w:rsid w:val="00C7333C"/>
    <w:rsid w:val="00C92BEE"/>
    <w:rsid w:val="00CD6BF3"/>
    <w:rsid w:val="00D044C7"/>
    <w:rsid w:val="00D40526"/>
    <w:rsid w:val="00D50894"/>
    <w:rsid w:val="00D6207D"/>
    <w:rsid w:val="00D978EB"/>
    <w:rsid w:val="00DD4D25"/>
    <w:rsid w:val="00E02519"/>
    <w:rsid w:val="00E06EF4"/>
    <w:rsid w:val="00E216BB"/>
    <w:rsid w:val="00E46951"/>
    <w:rsid w:val="00E65302"/>
    <w:rsid w:val="00E84D69"/>
    <w:rsid w:val="00E90856"/>
    <w:rsid w:val="00E93FA4"/>
    <w:rsid w:val="00ED1EEA"/>
    <w:rsid w:val="00ED440D"/>
    <w:rsid w:val="00F30263"/>
    <w:rsid w:val="00F34F16"/>
    <w:rsid w:val="00F544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F2C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BF2C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BF2C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BF2C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BF2C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F2C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F2C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BF2C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BF2C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character" w:customStyle="1" w:styleId="Ttulo1Car">
    <w:name w:val="Título 1 Car"/>
    <w:basedOn w:val="Fuentedeprrafopredeter"/>
    <w:link w:val="Ttulo1"/>
    <w:uiPriority w:val="9"/>
    <w:rsid w:val="00BF2C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BF2C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BF2C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BF2C2C"/>
    <w:rPr>
      <w:rFonts w:eastAsiaTheme="minorEastAsia"/>
      <w:b/>
      <w:bCs/>
      <w:sz w:val="28"/>
      <w:szCs w:val="28"/>
      <w:lang w:val="en-US"/>
    </w:rPr>
  </w:style>
  <w:style w:type="character" w:customStyle="1" w:styleId="Ttulo5Car">
    <w:name w:val="Título 5 Car"/>
    <w:basedOn w:val="Fuentedeprrafopredeter"/>
    <w:link w:val="Ttulo5"/>
    <w:uiPriority w:val="9"/>
    <w:semiHidden/>
    <w:rsid w:val="00BF2C2C"/>
    <w:rPr>
      <w:rFonts w:eastAsiaTheme="minorEastAsia"/>
      <w:b/>
      <w:bCs/>
      <w:i/>
      <w:iCs/>
      <w:sz w:val="26"/>
      <w:szCs w:val="26"/>
      <w:lang w:val="en-US"/>
    </w:rPr>
  </w:style>
  <w:style w:type="character" w:customStyle="1" w:styleId="Ttulo6Car">
    <w:name w:val="Título 6 Car"/>
    <w:basedOn w:val="Fuentedeprrafopredeter"/>
    <w:link w:val="Ttulo6"/>
    <w:rsid w:val="00BF2C2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F2C2C"/>
    <w:rPr>
      <w:rFonts w:eastAsiaTheme="minorEastAsia"/>
      <w:sz w:val="24"/>
      <w:szCs w:val="24"/>
      <w:lang w:val="en-US"/>
    </w:rPr>
  </w:style>
  <w:style w:type="character" w:customStyle="1" w:styleId="Ttulo8Car">
    <w:name w:val="Título 8 Car"/>
    <w:basedOn w:val="Fuentedeprrafopredeter"/>
    <w:link w:val="Ttulo8"/>
    <w:uiPriority w:val="9"/>
    <w:semiHidden/>
    <w:rsid w:val="00BF2C2C"/>
    <w:rPr>
      <w:rFonts w:eastAsiaTheme="minorEastAsia"/>
      <w:i/>
      <w:iCs/>
      <w:sz w:val="24"/>
      <w:szCs w:val="24"/>
      <w:lang w:val="en-US"/>
    </w:rPr>
  </w:style>
  <w:style w:type="character" w:customStyle="1" w:styleId="Ttulo9Car">
    <w:name w:val="Título 9 Car"/>
    <w:basedOn w:val="Fuentedeprrafopredeter"/>
    <w:link w:val="Ttulo9"/>
    <w:uiPriority w:val="9"/>
    <w:semiHidden/>
    <w:rsid w:val="00BF2C2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E16AF-E915-4ACC-88BA-6FEC8851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6</cp:revision>
  <cp:lastPrinted>2024-09-27T10:09:00Z</cp:lastPrinted>
  <dcterms:created xsi:type="dcterms:W3CDTF">2024-09-23T15:49:00Z</dcterms:created>
  <dcterms:modified xsi:type="dcterms:W3CDTF">2024-10-14T12:21:00Z</dcterms:modified>
</cp:coreProperties>
</file>