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B75E41">
        <w:rPr>
          <w:rFonts w:ascii="Times New Roman" w:hAnsi="Times New Roman" w:cs="Times New Roman"/>
          <w:b/>
          <w:sz w:val="24"/>
          <w:u w:val="single"/>
        </w:rPr>
        <w:t xml:space="preserve"> 7777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C14D47" w:rsidRDefault="00C14D47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75E41" w:rsidRPr="00B75E41" w:rsidRDefault="004B4D25" w:rsidP="00B75E41">
      <w:pPr>
        <w:ind w:left="964" w:hanging="964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B75E41" w:rsidRPr="00B75E41">
        <w:rPr>
          <w:rFonts w:ascii="Times New Roman" w:hAnsi="Times New Roman" w:cs="Times New Roman"/>
          <w:b/>
          <w:bCs/>
          <w:sz w:val="24"/>
          <w:lang w:val="es-MX"/>
        </w:rPr>
        <w:t>DISPÓNESE</w:t>
      </w:r>
      <w:r w:rsidR="00B75E41" w:rsidRPr="00B75E41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B75E41" w:rsidRPr="00B75E41">
        <w:rPr>
          <w:rFonts w:ascii="Times New Roman" w:hAnsi="Times New Roman" w:cs="Times New Roman"/>
          <w:sz w:val="24"/>
          <w:lang w:val="es-MX"/>
        </w:rPr>
        <w:t>de un espacio de Estacionamiento de Motovehículos, de once (11) metros lineales, sobre veril Este (E) de calle Avellaneda al 535, desde la continuidad de espacio para carga y descarga de mercaderías (supermercado 555), a emplazarse y señalizarse conforme dictamen técnico obrante a fojas 06 del Expte. 149.316, que se adjunta como Anexo y que es parte integrante de la presente Ordenanza.</w:t>
      </w:r>
    </w:p>
    <w:p w:rsidR="00B75E41" w:rsidRPr="00B75E41" w:rsidRDefault="00B75E41" w:rsidP="00B75E41">
      <w:pPr>
        <w:ind w:left="964" w:hanging="964"/>
        <w:jc w:val="both"/>
        <w:rPr>
          <w:rFonts w:ascii="Times New Roman" w:hAnsi="Times New Roman" w:cs="Times New Roman"/>
          <w:b/>
          <w:sz w:val="24"/>
          <w:lang w:val="es-MX"/>
        </w:rPr>
      </w:pPr>
      <w:r w:rsidRPr="00B75E41">
        <w:rPr>
          <w:rFonts w:ascii="Times New Roman" w:hAnsi="Times New Roman" w:cs="Times New Roman"/>
          <w:b/>
          <w:sz w:val="24"/>
          <w:lang w:val="es-MX"/>
        </w:rPr>
        <w:t>Art.2)</w:t>
      </w:r>
      <w:r>
        <w:rPr>
          <w:rFonts w:ascii="Times New Roman" w:hAnsi="Times New Roman" w:cs="Times New Roman"/>
          <w:b/>
          <w:sz w:val="24"/>
          <w:lang w:val="es-MX"/>
        </w:rPr>
        <w:t>.-</w:t>
      </w:r>
      <w:r w:rsidRPr="00B75E41">
        <w:rPr>
          <w:rFonts w:ascii="Times New Roman" w:hAnsi="Times New Roman" w:cs="Times New Roman"/>
          <w:b/>
          <w:sz w:val="24"/>
          <w:lang w:val="es-MX"/>
        </w:rPr>
        <w:tab/>
      </w:r>
      <w:r w:rsidRPr="00B75E41">
        <w:rPr>
          <w:rFonts w:ascii="Times New Roman" w:hAnsi="Times New Roman" w:cs="Times New Roman"/>
          <w:sz w:val="24"/>
          <w:lang w:val="es-MX"/>
        </w:rPr>
        <w:t xml:space="preserve">La Secretaría de Infraestructura, a través de la </w:t>
      </w:r>
      <w:r w:rsidR="009F08D9" w:rsidRPr="00B75E41">
        <w:rPr>
          <w:rFonts w:ascii="Times New Roman" w:hAnsi="Times New Roman" w:cs="Times New Roman"/>
          <w:sz w:val="24"/>
          <w:lang w:val="es-MX"/>
        </w:rPr>
        <w:t>Direcció</w:t>
      </w:r>
      <w:r w:rsidR="009F08D9">
        <w:rPr>
          <w:rFonts w:ascii="Times New Roman" w:hAnsi="Times New Roman" w:cs="Times New Roman"/>
          <w:sz w:val="24"/>
          <w:lang w:val="es-MX"/>
        </w:rPr>
        <w:t>n correspondiente, procederá</w:t>
      </w:r>
      <w:r w:rsidRPr="00B75E41">
        <w:rPr>
          <w:rFonts w:ascii="Times New Roman" w:hAnsi="Times New Roman" w:cs="Times New Roman"/>
          <w:sz w:val="24"/>
          <w:lang w:val="es-MX"/>
        </w:rPr>
        <w:t xml:space="preserve"> a la señalización v</w:t>
      </w:r>
      <w:r w:rsidR="009F08D9">
        <w:rPr>
          <w:rFonts w:ascii="Times New Roman" w:hAnsi="Times New Roman" w:cs="Times New Roman"/>
          <w:sz w:val="24"/>
          <w:lang w:val="es-MX"/>
        </w:rPr>
        <w:t>ertical y horizontal respectiva</w:t>
      </w:r>
      <w:r w:rsidRPr="00B75E41">
        <w:rPr>
          <w:rFonts w:ascii="Times New Roman" w:hAnsi="Times New Roman" w:cs="Times New Roman"/>
          <w:sz w:val="24"/>
          <w:lang w:val="es-MX"/>
        </w:rPr>
        <w:t>.</w:t>
      </w:r>
    </w:p>
    <w:p w:rsidR="00FB12C8" w:rsidRDefault="00B75E41" w:rsidP="00B75E41">
      <w:pPr>
        <w:ind w:left="964" w:hanging="964"/>
        <w:jc w:val="both"/>
        <w:rPr>
          <w:rFonts w:ascii="Times New Roman" w:hAnsi="Times New Roman" w:cs="Times New Roman"/>
          <w:sz w:val="24"/>
        </w:rPr>
      </w:pPr>
      <w:r w:rsidRPr="00B75E41">
        <w:rPr>
          <w:rFonts w:ascii="Times New Roman" w:hAnsi="Times New Roman" w:cs="Times New Roman"/>
          <w:b/>
          <w:sz w:val="24"/>
          <w:lang w:val="es-MX"/>
        </w:rPr>
        <w:t>Art.3)</w:t>
      </w:r>
      <w:r>
        <w:rPr>
          <w:rFonts w:ascii="Times New Roman" w:hAnsi="Times New Roman" w:cs="Times New Roman"/>
          <w:b/>
          <w:sz w:val="24"/>
          <w:lang w:val="es-MX"/>
        </w:rPr>
        <w:t xml:space="preserve">.- </w:t>
      </w:r>
      <w:r>
        <w:rPr>
          <w:rFonts w:ascii="Times New Roman" w:hAnsi="Times New Roman" w:cs="Times New Roman"/>
          <w:b/>
          <w:sz w:val="24"/>
          <w:lang w:val="es-MX"/>
        </w:rPr>
        <w:tab/>
      </w:r>
      <w:r w:rsidRPr="00B75E41">
        <w:rPr>
          <w:rFonts w:ascii="Times New Roman" w:hAnsi="Times New Roman" w:cs="Times New Roman"/>
          <w:sz w:val="24"/>
          <w:lang w:val="es-MX"/>
        </w:rPr>
        <w:t>La erogación que demande el cumplimiento de lo establecido precedentemente, será imputada a la partida correspondiente del presupuesto vigente.</w:t>
      </w:r>
    </w:p>
    <w:p w:rsidR="00B31D29" w:rsidRPr="009817A0" w:rsidRDefault="00274A11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B75E41">
        <w:rPr>
          <w:rFonts w:ascii="Times New Roman" w:hAnsi="Times New Roman" w:cs="Times New Roman"/>
          <w:b/>
          <w:bCs/>
          <w:sz w:val="24"/>
          <w:lang w:val="es-ES"/>
        </w:rPr>
        <w:t>4</w:t>
      </w:r>
      <w:r>
        <w:rPr>
          <w:rFonts w:ascii="Times New Roman" w:hAnsi="Times New Roman" w:cs="Times New Roman"/>
          <w:b/>
          <w:sz w:val="24"/>
        </w:rPr>
        <w:t xml:space="preserve">).-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>San Francisco, a los</w:t>
      </w:r>
      <w:r w:rsidR="00274A11">
        <w:rPr>
          <w:rFonts w:ascii="Times New Roman" w:hAnsi="Times New Roman" w:cs="Times New Roman"/>
          <w:sz w:val="24"/>
        </w:rPr>
        <w:t xml:space="preserve"> </w:t>
      </w:r>
      <w:r w:rsidR="00FE6B0F">
        <w:rPr>
          <w:rFonts w:ascii="Times New Roman" w:hAnsi="Times New Roman" w:cs="Times New Roman"/>
          <w:sz w:val="24"/>
        </w:rPr>
        <w:t>veintiséis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274A11">
        <w:rPr>
          <w:rFonts w:ascii="Times New Roman" w:hAnsi="Times New Roman" w:cs="Times New Roman"/>
          <w:sz w:val="24"/>
        </w:rPr>
        <w:t>jul</w:t>
      </w:r>
      <w:r w:rsidR="00905F2B">
        <w:rPr>
          <w:rFonts w:ascii="Times New Roman" w:hAnsi="Times New Roman" w:cs="Times New Roman"/>
          <w:sz w:val="24"/>
        </w:rPr>
        <w:t>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CB76F6">
      <w:pPr>
        <w:rPr>
          <w:rFonts w:ascii="Times New Roman" w:hAnsi="Times New Roman" w:cs="Times New Roman"/>
          <w:sz w:val="24"/>
        </w:rPr>
      </w:pPr>
    </w:p>
    <w:p w:rsidR="00003E01" w:rsidRDefault="00003E01" w:rsidP="00CB76F6">
      <w:pPr>
        <w:rPr>
          <w:rFonts w:ascii="Times New Roman" w:hAnsi="Times New Roman" w:cs="Times New Roman"/>
          <w:sz w:val="24"/>
        </w:rPr>
      </w:pPr>
    </w:p>
    <w:p w:rsidR="00BB060F" w:rsidRDefault="00BB060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B060F" w:rsidRPr="00B85F78" w:rsidRDefault="00BB060F" w:rsidP="00CB76F6">
      <w:pPr>
        <w:rPr>
          <w:rFonts w:ascii="Times New Roman" w:hAnsi="Times New Roman" w:cs="Times New Roman"/>
          <w:sz w:val="24"/>
        </w:rPr>
      </w:pPr>
      <w:r w:rsidRPr="00BB060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752748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75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60F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258" w:rsidRDefault="00211258" w:rsidP="003426F2">
      <w:pPr>
        <w:spacing w:after="0" w:line="240" w:lineRule="auto"/>
      </w:pPr>
      <w:r>
        <w:separator/>
      </w:r>
    </w:p>
  </w:endnote>
  <w:endnote w:type="continuationSeparator" w:id="0">
    <w:p w:rsidR="00211258" w:rsidRDefault="00211258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258" w:rsidRDefault="00211258" w:rsidP="003426F2">
      <w:pPr>
        <w:spacing w:after="0" w:line="240" w:lineRule="auto"/>
      </w:pPr>
      <w:r>
        <w:separator/>
      </w:r>
    </w:p>
  </w:footnote>
  <w:footnote w:type="continuationSeparator" w:id="0">
    <w:p w:rsidR="00211258" w:rsidRDefault="00211258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03E01"/>
    <w:rsid w:val="000120D3"/>
    <w:rsid w:val="00012407"/>
    <w:rsid w:val="000155F1"/>
    <w:rsid w:val="00016173"/>
    <w:rsid w:val="00053EF4"/>
    <w:rsid w:val="000A71D2"/>
    <w:rsid w:val="000D243B"/>
    <w:rsid w:val="000D5BBF"/>
    <w:rsid w:val="000F71FA"/>
    <w:rsid w:val="001A38DA"/>
    <w:rsid w:val="001E7781"/>
    <w:rsid w:val="001F136C"/>
    <w:rsid w:val="001F31AF"/>
    <w:rsid w:val="001F3269"/>
    <w:rsid w:val="00211258"/>
    <w:rsid w:val="00247013"/>
    <w:rsid w:val="00274A11"/>
    <w:rsid w:val="002A71AC"/>
    <w:rsid w:val="002D63E8"/>
    <w:rsid w:val="003426F2"/>
    <w:rsid w:val="003827CE"/>
    <w:rsid w:val="00384502"/>
    <w:rsid w:val="00390D36"/>
    <w:rsid w:val="00393F6C"/>
    <w:rsid w:val="003A4D7A"/>
    <w:rsid w:val="003B40F8"/>
    <w:rsid w:val="003B44FA"/>
    <w:rsid w:val="003F23F7"/>
    <w:rsid w:val="00410F7F"/>
    <w:rsid w:val="00414127"/>
    <w:rsid w:val="00441D23"/>
    <w:rsid w:val="00443FBA"/>
    <w:rsid w:val="00450F1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C5C73"/>
    <w:rsid w:val="005F4174"/>
    <w:rsid w:val="00630356"/>
    <w:rsid w:val="00633846"/>
    <w:rsid w:val="00647837"/>
    <w:rsid w:val="00671525"/>
    <w:rsid w:val="006B0572"/>
    <w:rsid w:val="006B0B34"/>
    <w:rsid w:val="006B6402"/>
    <w:rsid w:val="006D00BC"/>
    <w:rsid w:val="00735B0B"/>
    <w:rsid w:val="00737B88"/>
    <w:rsid w:val="007C783B"/>
    <w:rsid w:val="007D2E16"/>
    <w:rsid w:val="00861741"/>
    <w:rsid w:val="008720E6"/>
    <w:rsid w:val="008824FC"/>
    <w:rsid w:val="008E2F69"/>
    <w:rsid w:val="00903CF5"/>
    <w:rsid w:val="00905F2B"/>
    <w:rsid w:val="00920970"/>
    <w:rsid w:val="00941201"/>
    <w:rsid w:val="00945CC1"/>
    <w:rsid w:val="00950DFE"/>
    <w:rsid w:val="009817A0"/>
    <w:rsid w:val="009B4FAE"/>
    <w:rsid w:val="009F08D9"/>
    <w:rsid w:val="00A11031"/>
    <w:rsid w:val="00A32A5F"/>
    <w:rsid w:val="00A555B8"/>
    <w:rsid w:val="00AC4A19"/>
    <w:rsid w:val="00AE612A"/>
    <w:rsid w:val="00AF4F32"/>
    <w:rsid w:val="00B01BF1"/>
    <w:rsid w:val="00B31D29"/>
    <w:rsid w:val="00B75E41"/>
    <w:rsid w:val="00B85F78"/>
    <w:rsid w:val="00BA7561"/>
    <w:rsid w:val="00BB060F"/>
    <w:rsid w:val="00BF14B2"/>
    <w:rsid w:val="00C14D47"/>
    <w:rsid w:val="00C55CFD"/>
    <w:rsid w:val="00C7333C"/>
    <w:rsid w:val="00C76E26"/>
    <w:rsid w:val="00C92BEE"/>
    <w:rsid w:val="00CB76F6"/>
    <w:rsid w:val="00CC0BE4"/>
    <w:rsid w:val="00D45325"/>
    <w:rsid w:val="00D50894"/>
    <w:rsid w:val="00D6207D"/>
    <w:rsid w:val="00D7694E"/>
    <w:rsid w:val="00DA3168"/>
    <w:rsid w:val="00DB35C1"/>
    <w:rsid w:val="00DB5037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90856"/>
    <w:rsid w:val="00E94E97"/>
    <w:rsid w:val="00EC44ED"/>
    <w:rsid w:val="00F30263"/>
    <w:rsid w:val="00F34383"/>
    <w:rsid w:val="00F34F16"/>
    <w:rsid w:val="00F530E4"/>
    <w:rsid w:val="00FB12C8"/>
    <w:rsid w:val="00FE2716"/>
    <w:rsid w:val="00FE6B0F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46832-C6B1-4158-B87D-A197B7A74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2024-07-29T12:14:00Z</cp:lastPrinted>
  <dcterms:created xsi:type="dcterms:W3CDTF">2024-07-29T10:48:00Z</dcterms:created>
  <dcterms:modified xsi:type="dcterms:W3CDTF">2024-07-30T11:09:00Z</dcterms:modified>
</cp:coreProperties>
</file>